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Dwa wnioski z badania postaw Polaków wobec inwestowania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Czytałam prezentację z badań fundacji Kronenberga z zainteresowaniem.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Nawet w powtarzalnym badaniu na temat oszczędzania i inwestowania można znaleźć coś interesującego. ;)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pewno taką informacją nie będzie odsetek Polaków inwestujących w fundusze - od lat utrzymuje się na podobnym (i niskim) poziomie.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Czytałam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prezentację z badań fundacji Kronenberga</w:t>
        </w:r>
      </w:hyperlink>
      <w:r>
        <w:rPr>
          <w:rFonts w:ascii="calibri" w:hAnsi="calibri" w:eastAsia="calibri" w:cs="calibri"/>
          <w:sz w:val="24"/>
          <w:szCs w:val="24"/>
        </w:rPr>
        <w:t xml:space="preserve"> z zainteresowaniem.</w:t>
      </w:r>
    </w:p>
    <w:p>
      <w:r>
        <w:rPr>
          <w:rFonts w:ascii="calibri" w:hAnsi="calibri" w:eastAsia="calibri" w:cs="calibri"/>
          <w:sz w:val="24"/>
          <w:szCs w:val="24"/>
        </w:rPr>
        <w:t xml:space="preserve">Nawet w powtarzalnym badaniu na temat oszczędzania i inwestowania można znaleźć coś interesującego. ;)</w:t>
      </w:r>
    </w:p>
    <w:p>
      <w:r>
        <w:rPr>
          <w:rFonts w:ascii="calibri" w:hAnsi="calibri" w:eastAsia="calibri" w:cs="calibri"/>
          <w:sz w:val="24"/>
          <w:szCs w:val="24"/>
        </w:rPr>
        <w:t xml:space="preserve">Na pewno taką informacją nie będzie odsetek Polaków inwestujących w fundusze - od lat utrzymuje się na podobnym (i niskim) poziomie.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Faktycznie, znalazłam ciekawą informację. Chciałabym się nią z Wami podzielić.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Dotyczy ona odpowiedzi na pytanie </w:t>
      </w:r>
      <w:r>
        <w:rPr>
          <w:rFonts w:ascii="calibri" w:hAnsi="calibri" w:eastAsia="calibri" w:cs="calibri"/>
          <w:sz w:val="24"/>
          <w:szCs w:val="24"/>
          <w:b/>
        </w:rPr>
        <w:t xml:space="preserve">"od czego Pana/Pani zdaniem zależy powodzenie w inwestowaniu". </w:t>
      </w:r>
    </w:p>
    <w:p>
      <w:r>
        <w:rPr>
          <w:rFonts w:ascii="calibri" w:hAnsi="calibri" w:eastAsia="calibri" w:cs="calibri"/>
          <w:sz w:val="24"/>
          <w:szCs w:val="24"/>
        </w:rPr>
        <w:t xml:space="preserve">Nie zakakuje mnie, że </w:t>
      </w:r>
      <w:r>
        <w:rPr>
          <w:rFonts w:ascii="calibri" w:hAnsi="calibri" w:eastAsia="calibri" w:cs="calibri"/>
          <w:sz w:val="24"/>
          <w:szCs w:val="24"/>
          <w:b/>
        </w:rPr>
        <w:t xml:space="preserve">największy odsetek grupy - 34% pytanych - nie wie.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Nie muszą tego wiedzieć.</w:t>
      </w:r>
      <w:r>
        <w:rPr>
          <w:rFonts w:ascii="calibri" w:hAnsi="calibri" w:eastAsia="calibri" w:cs="calibri"/>
          <w:sz w:val="24"/>
          <w:szCs w:val="24"/>
        </w:rPr>
        <w:t xml:space="preserve"> Gdyby wiedzieli, samodzielnie zajmowaliby się zarządzaniem pieniędzmi.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Zdziwiło mnie zestawienie dwóch odpowiedzi na to pytanie: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10% pytanych</w:t>
      </w:r>
      <w:r>
        <w:rPr>
          <w:rFonts w:ascii="calibri" w:hAnsi="calibri" w:eastAsia="calibri" w:cs="calibri"/>
          <w:sz w:val="24"/>
          <w:szCs w:val="24"/>
        </w:rPr>
        <w:t xml:space="preserve"> wyznaje pogląd, że jest to </w:t>
      </w:r>
      <w:r>
        <w:rPr>
          <w:rFonts w:ascii="calibri" w:hAnsi="calibri" w:eastAsia="calibri" w:cs="calibri"/>
          <w:sz w:val="24"/>
          <w:szCs w:val="24"/>
          <w:b/>
        </w:rPr>
        <w:t xml:space="preserve">przeznaczenie lub łut szczęścia</w:t>
      </w:r>
      <w:r>
        <w:rPr>
          <w:rFonts w:ascii="calibri" w:hAnsi="calibri" w:eastAsia="calibri" w:cs="calibri"/>
          <w:sz w:val="24"/>
          <w:szCs w:val="24"/>
        </w:rPr>
        <w:t xml:space="preserve">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5% badanych</w:t>
      </w:r>
      <w:r>
        <w:rPr>
          <w:rFonts w:ascii="calibri" w:hAnsi="calibri" w:eastAsia="calibri" w:cs="calibri"/>
          <w:sz w:val="24"/>
          <w:szCs w:val="24"/>
        </w:rPr>
        <w:t xml:space="preserve"> pokłada wiarę w </w:t>
      </w:r>
      <w:r>
        <w:rPr>
          <w:rFonts w:ascii="calibri" w:hAnsi="calibri" w:eastAsia="calibri" w:cs="calibri"/>
          <w:sz w:val="24"/>
          <w:szCs w:val="24"/>
          <w:b/>
        </w:rPr>
        <w:t xml:space="preserve">umiejętności firmy zarządzającej</w:t>
      </w:r>
      <w:r>
        <w:rPr>
          <w:rFonts w:ascii="calibri" w:hAnsi="calibri" w:eastAsia="calibri" w:cs="calibri"/>
          <w:sz w:val="24"/>
          <w:szCs w:val="24"/>
        </w:rPr>
        <w:t xml:space="preserve"> ich pieniędzmi.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Oddając swoje pieniądze w zarządzanie, więcej osób kieruje się wiarą w "ślepy los" niż w profesjonalizm instytucji. </w:t>
      </w:r>
    </w:p>
    <w:p>
      <w:r>
        <w:rPr>
          <w:rFonts w:ascii="calibri" w:hAnsi="calibri" w:eastAsia="calibri" w:cs="calibri"/>
          <w:sz w:val="24"/>
          <w:szCs w:val="24"/>
        </w:rPr>
        <w:t xml:space="preserve">Ciekawie byłoby zbadać, w jakim stopniu jest to podejście deterministyczne (wynikające z postawy "i tak nie przewidzimy rynku"), a w jakim - z własnych doświadczeń. Tym bardziej, że </w:t>
      </w:r>
      <w:r>
        <w:rPr>
          <w:rFonts w:ascii="calibri" w:hAnsi="calibri" w:eastAsia="calibri" w:cs="calibri"/>
          <w:sz w:val="24"/>
          <w:szCs w:val="24"/>
          <w:b/>
        </w:rPr>
        <w:t xml:space="preserve">rok wcześniej (w roku 2014), 11% badanej grupy ufało instytucjom</w:t>
      </w:r>
      <w:r>
        <w:rPr>
          <w:rFonts w:ascii="calibri" w:hAnsi="calibri" w:eastAsia="calibri" w:cs="calibri"/>
          <w:sz w:val="24"/>
          <w:szCs w:val="24"/>
        </w:rPr>
        <w:t xml:space="preserve">, którym powierzyło swoje pieniądze.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Mam dwa wnioski:</w:t>
      </w:r>
    </w:p>
    <w:p>
      <w:r>
        <w:rPr>
          <w:rFonts w:ascii="calibri" w:hAnsi="calibri" w:eastAsia="calibri" w:cs="calibri"/>
          <w:sz w:val="24"/>
          <w:szCs w:val="24"/>
        </w:rPr>
        <w:t xml:space="preserve">1. Powyższa informacja powinna dać do myślenia decydentom z instytucji finansowych.</w:t>
      </w:r>
    </w:p>
    <w:p>
      <w:r>
        <w:rPr>
          <w:rFonts w:ascii="calibri" w:hAnsi="calibri" w:eastAsia="calibri" w:cs="calibri"/>
          <w:sz w:val="24"/>
          <w:szCs w:val="24"/>
        </w:rPr>
        <w:t xml:space="preserve">Dlaczego?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Wiele firm w komunikacji marketingowej stawia n</w:t>
      </w:r>
      <w:r>
        <w:rPr>
          <w:rFonts w:ascii="calibri" w:hAnsi="calibri" w:eastAsia="calibri" w:cs="calibri"/>
          <w:sz w:val="24"/>
          <w:szCs w:val="24"/>
        </w:rPr>
        <w:t xml:space="preserve">a cechę fundamentalną, czyli </w:t>
      </w:r>
      <w:r>
        <w:rPr>
          <w:rFonts w:ascii="calibri" w:hAnsi="calibri" w:eastAsia="calibri" w:cs="calibri"/>
          <w:sz w:val="24"/>
          <w:szCs w:val="24"/>
          <w:b/>
        </w:rPr>
        <w:t xml:space="preserve">profesjonalizm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Zdaje się, że ten argument nie jest istotny z punktu widzenia inwestującego klienta</w:t>
      </w:r>
      <w:r>
        <w:rPr>
          <w:rFonts w:ascii="calibri" w:hAnsi="calibri" w:eastAsia="calibri" w:cs="calibri"/>
          <w:sz w:val="24"/>
          <w:szCs w:val="24"/>
        </w:rPr>
        <w:t xml:space="preserve">. W tym sensie założenia komunikacji marketingowej rozmijają się ze "światem klienta".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2. Dlaczego piszę, że </w:t>
      </w:r>
      <w:r>
        <w:rPr>
          <w:rFonts w:ascii="calibri" w:hAnsi="calibri" w:eastAsia="calibri" w:cs="calibri"/>
          <w:sz w:val="24"/>
          <w:szCs w:val="24"/>
          <w:b/>
        </w:rPr>
        <w:t xml:space="preserve">profesjonalizm to cecha fundamentalna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r>
        <w:rPr>
          <w:rFonts w:ascii="calibri" w:hAnsi="calibri" w:eastAsia="calibri" w:cs="calibri"/>
          <w:sz w:val="24"/>
          <w:szCs w:val="24"/>
        </w:rPr>
        <w:t xml:space="preserve">Ponieważ jest - z założenia - wbudowany w świat finansów, czyli świat wiedzy specjalistycznej.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Moim zdaniem nie powinien on być obietnicą. Profesjonalizm to potwierdzenie działania firmy w różnych aspektach </w:t>
      </w:r>
      <w:r>
        <w:rPr>
          <w:rFonts w:ascii="calibri" w:hAnsi="calibri" w:eastAsia="calibri" w:cs="calibri"/>
          <w:sz w:val="24"/>
          <w:szCs w:val="24"/>
        </w:rPr>
        <w:t xml:space="preserve">- sprzedaży produktów, obsługi po-sprzedażowej czy czegoś, co nazywam "kulturą komunikacyjną firmy".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itibank.pl/poland/kronenberg/polish/files/postawy_polakow_wobec_oszczedzania_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2024-05-06T17:41:31+02:00</dcterms:created>
  <dcterms:modified xsi:type="dcterms:W3CDTF">2024-05-06T17:41:31+02:00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